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6108C0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6108C0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6108C0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6108C0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6-1479-01000-B-001P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6108C0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6108C0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6108C0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6108C0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6108C0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 централизованным учетом прав серии С-1-1479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6108C0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ТОРОВ, И ОГРАНИЧЕНЫ В ОБОРОТЕ В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6108C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6108C0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6108C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открытых рынках Казначейства, действующий на основании доверенности №350000/705-ДН от 13.05.2024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6108C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6108C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значение, определённое</w:t>
      </w:r>
      <w:r>
        <w:rPr>
          <w:sz w:val="22"/>
          <w:szCs w:val="22"/>
        </w:rPr>
        <w:t xml:space="preserve"> в Решении о выпуске ценных бумаг, условия размещения которых содержатся в настоящем документе.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терминов во множес</w:t>
      </w:r>
      <w:r>
        <w:rPr>
          <w:sz w:val="22"/>
          <w:szCs w:val="22"/>
        </w:rPr>
        <w:t>твенном числе не меняет их значения (кроме количественного)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1. Вид, категория (тип), идентификационные признаки </w:t>
      </w:r>
      <w:r>
        <w:rPr>
          <w:b/>
          <w:bCs/>
          <w:sz w:val="22"/>
          <w:szCs w:val="22"/>
        </w:rPr>
        <w:t>ценных бумаг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 централизованным учетом прав серии С-1-1479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 размещаемых ценных бумаг выпуска 1 000 000 (один миллион) штук.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3.1. Дата начала размещения ценных бумаг:</w:t>
      </w:r>
      <w:r>
        <w:rPr>
          <w:sz w:val="22"/>
          <w:szCs w:val="22"/>
        </w:rPr>
        <w:t xml:space="preserve"> 23 мая 2025 г. (далее – </w:t>
      </w:r>
      <w:r>
        <w:rPr>
          <w:b/>
          <w:bCs/>
          <w:sz w:val="22"/>
          <w:szCs w:val="22"/>
        </w:rPr>
        <w:t>«Дата начала размещени</w:t>
      </w:r>
      <w:r>
        <w:rPr>
          <w:b/>
          <w:bCs/>
          <w:sz w:val="22"/>
          <w:szCs w:val="22"/>
        </w:rPr>
        <w:t>я»</w:t>
      </w:r>
      <w:r>
        <w:rPr>
          <w:sz w:val="22"/>
          <w:szCs w:val="22"/>
        </w:rPr>
        <w:t>).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Облигаций может быть перенесена (изменена) решением уполномоченного органа управления Эмитента, при условии соблюдения требований к порядку раскрытия информации об изменении даты начала размещения Облигаций, определенному законо</w:t>
      </w:r>
      <w:r>
        <w:rPr>
          <w:sz w:val="22"/>
          <w:szCs w:val="22"/>
        </w:rPr>
        <w:t>дательством Российской Федерации.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3.2. Дата окончания размещения ценных бумаг или порядок определения срока размещения ценных бумаг выпуска: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окончания размещения Облигаций является наиболее ранней из следующих дат: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а) 26 мая 2025 г.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б) дата размещения</w:t>
      </w:r>
      <w:r>
        <w:rPr>
          <w:sz w:val="22"/>
          <w:szCs w:val="22"/>
        </w:rPr>
        <w:t xml:space="preserve"> последней Облигации выпуска.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не предполагается размещать траншами.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потенциальных приобретателей ценных бумаг:</w:t>
      </w:r>
      <w:r>
        <w:rPr>
          <w:sz w:val="22"/>
          <w:szCs w:val="22"/>
        </w:rPr>
        <w:t xml:space="preserve"> лица, являющиеся ква</w:t>
      </w:r>
      <w:r>
        <w:rPr>
          <w:sz w:val="22"/>
          <w:szCs w:val="22"/>
        </w:rPr>
        <w:t xml:space="preserve">лифицированными инвесторами в соответствии со ст. 51.2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направленных на отчуждение ценных бумаг первым владельцам</w:t>
      </w:r>
      <w:r>
        <w:rPr>
          <w:b/>
          <w:bCs/>
          <w:sz w:val="22"/>
          <w:szCs w:val="22"/>
        </w:rPr>
        <w:t xml:space="preserve"> в ходе их размещения: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Для совершения сделки купли-продажи Облигаций при их размещении Потенциальный приобретатель Облигаций обязан заранее (до Даты начала размещения) открыть соответствующий счет депо в НРД или в ином депозитарии, осуществляющем учет прав</w:t>
      </w:r>
      <w:r>
        <w:rPr>
          <w:sz w:val="22"/>
          <w:szCs w:val="22"/>
        </w:rPr>
        <w:t xml:space="preserve">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определяются положениями регламентов соответствующих Депозитариев.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и отчуждение ценных бумаг, предназначенных для квалифицированных инвесторов, может осуществляться то</w:t>
      </w:r>
      <w:r>
        <w:rPr>
          <w:sz w:val="22"/>
          <w:szCs w:val="22"/>
        </w:rPr>
        <w:t>лько через брокеров. Настоящее правило не распространяется на квалифицированных инвесторов, являющихся таковыми в силу федерального закона, при совершении ими указанных сделок, а также на случаи, когда лицо приобрело указанные ценные бумаги в результате ун</w:t>
      </w:r>
      <w:r>
        <w:rPr>
          <w:sz w:val="22"/>
          <w:szCs w:val="22"/>
        </w:rPr>
        <w:t xml:space="preserve">иверсального правопреемства, конвертации, в том числе при реорганизации, распределения имущества ликвидируемого юридического лица, и на иные случаи, установленные Банком России. 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Потенциальный приобретатель Облигаций является квалифицированны</w:t>
      </w:r>
      <w:r>
        <w:rPr>
          <w:sz w:val="22"/>
          <w:szCs w:val="22"/>
        </w:rPr>
        <w:t>м инвестором не в силу федерального закона (т.е. признан квалифицированным инвестором в соответствии с пунктами 4 и 5 статьи 51.2 Закона о РЦБ), при приобретении Облигаций в ходе размещения он должен заключить соответствующий договор с брокером, который бу</w:t>
      </w:r>
      <w:r>
        <w:rPr>
          <w:sz w:val="22"/>
          <w:szCs w:val="22"/>
        </w:rPr>
        <w:t>дет действовать от своего имени и в интересах такого Потенциального приобретателя, и дать ему поручение на приобретение Облигаций с учетом порядка приобретения, указанного ниже. Потенциальный приобретатель Облигаций, являющийся квалифицированным инвестором</w:t>
      </w:r>
      <w:r>
        <w:rPr>
          <w:sz w:val="22"/>
          <w:szCs w:val="22"/>
        </w:rPr>
        <w:t xml:space="preserve"> в силу федерального закона, действует самостоятельно.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 размещения не может быть осуществлено за счет Эмитента.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приобретателей, которыми не могут быть иностранные лица, связан</w:t>
      </w:r>
      <w:r>
        <w:rPr>
          <w:sz w:val="22"/>
          <w:szCs w:val="22"/>
        </w:rPr>
        <w:t>ные с иностранными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преимущественного</w:t>
      </w:r>
      <w:r>
        <w:rPr>
          <w:sz w:val="22"/>
          <w:szCs w:val="22"/>
        </w:rPr>
        <w:t xml:space="preserve"> ведения ими хозяйственной деятельности или местом преимущественного извлечения ими прибыли от деятельности являются эти государства), и лица, которые находятся под контролем указанных иностранных лиц, независимо от места их регистрации или места преимущес</w:t>
      </w:r>
      <w:r>
        <w:rPr>
          <w:sz w:val="22"/>
          <w:szCs w:val="22"/>
        </w:rPr>
        <w:t>твенного ведения ими хозяйственной деятельности.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внебиржевом порядке путем заключения сделок купли-продажи по цене размещения Облигаций, указанной в пункте 4.3 настоящего документа.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направленно</w:t>
      </w:r>
      <w:r>
        <w:rPr>
          <w:sz w:val="22"/>
          <w:szCs w:val="22"/>
        </w:rPr>
        <w:t>го на отчуждение размещаемых Облигаций их первому владельцу, признается г. Москва.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денежных средств Эмитенту не позднее даты окончания размещ</w:t>
      </w:r>
      <w:r>
        <w:rPr>
          <w:sz w:val="22"/>
          <w:szCs w:val="22"/>
        </w:rPr>
        <w:t>ения Облигаций с учётом времени, необходимого Эмитенту для осуществления передачи размещаемых Облигаций соответствующему приобретателю.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исполненным с момента зачисления денежных средств на счет Эмитен</w:t>
      </w:r>
      <w:r>
        <w:rPr>
          <w:sz w:val="22"/>
          <w:szCs w:val="22"/>
        </w:rPr>
        <w:t>та, указанный в п. 4.5.2 настоящего документа, в счёт оплаты размещаемых Облигаций.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приобретении Облигаций считается расторгнутым и обязательст</w:t>
      </w:r>
      <w:r>
        <w:rPr>
          <w:sz w:val="22"/>
          <w:szCs w:val="22"/>
        </w:rPr>
        <w:t>ва сторон по этому договору прекращаются.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будет исполнено частично, Эмитент имеет право отказаться от исполнения встречного обязательства по передаче размещаемых Облигаций и</w:t>
      </w:r>
      <w:r>
        <w:rPr>
          <w:sz w:val="22"/>
          <w:szCs w:val="22"/>
        </w:rPr>
        <w:t xml:space="preserve">ли вправе исполнить встречное обязательство по передаче </w:t>
      </w:r>
      <w:r>
        <w:rPr>
          <w:sz w:val="22"/>
          <w:szCs w:val="22"/>
        </w:rPr>
        <w:lastRenderedPageBreak/>
        <w:t>Облигаций приобретателю в количестве, которое соответствует целому числу оплаченных Облигаций. Договор о приобретении Облигаций в таком случае будет считаться измененным с момента направления Эмитенто</w:t>
      </w:r>
      <w:r>
        <w:rPr>
          <w:sz w:val="22"/>
          <w:szCs w:val="22"/>
        </w:rPr>
        <w:t>м НРД соответствующего поручения.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приобретателем обязательства по оплате приобретаемых Облигаций и отказа Эмитента от исполнения встречного обязательства по передаче Облигаций, а также в случае если размер денежных средств, п</w:t>
      </w:r>
      <w:r>
        <w:rPr>
          <w:sz w:val="22"/>
          <w:szCs w:val="22"/>
        </w:rPr>
        <w:t>еречисленных Эмитенту в оплату Облигаций, превысит размер денежных средств, которые должны быть уплачены за Облигации, излишне уплаченные денежные средства подлежат возврату в безналичном порядке не позднее 5 (Пяти) Рабочих дней после предъявления соответс</w:t>
      </w:r>
      <w:r>
        <w:rPr>
          <w:sz w:val="22"/>
          <w:szCs w:val="22"/>
        </w:rPr>
        <w:t>твующего требования таким приобретателем.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Уведомление об отказе Эмитента от исполнения встречного обязательства по передаче Облигаций (всех или не оплаченных приобретателем) вручается приобретателю лично или через его уполномоченного представителя, или нап</w:t>
      </w:r>
      <w:r>
        <w:rPr>
          <w:sz w:val="22"/>
          <w:szCs w:val="22"/>
        </w:rPr>
        <w:t>равляется по адресу, факсу и (или) адресу электронной почты в дату принятия Эмитентом решения об отказе от исполнения встречного обязательства.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 размещении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</w:t>
      </w:r>
      <w:r>
        <w:rPr>
          <w:sz w:val="22"/>
          <w:szCs w:val="22"/>
        </w:rPr>
        <w:t>вляющееся основанием для внесения в реестр приходной записи по счету депо приобретателя Облигаций или номинального держателя, депонентом которого является такой приобретатель, не позднее даты окончания размещения Облигаций, с учётом времени, необходимого д</w:t>
      </w:r>
      <w:r>
        <w:rPr>
          <w:sz w:val="22"/>
          <w:szCs w:val="22"/>
        </w:rPr>
        <w:t>ля внесения приходной записи по счёту депо приобретателя Облигаций.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4.2.3. Лицо, которому Эмитент выдает (направляет) распоряжение (поручение), являющееся основанием для </w:t>
      </w:r>
      <w:r>
        <w:rPr>
          <w:b/>
          <w:bCs/>
          <w:sz w:val="22"/>
          <w:szCs w:val="22"/>
        </w:rPr>
        <w:t>внесения приходных записей по лицевым счетам (счетам депо) первых владельцев и (или) номинальных держателей, срок и иные условия направления распоряжения (поручения):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выдает (направляет) распоряжения (поручения), являющиеся основаниями для внесения</w:t>
      </w:r>
      <w:r>
        <w:rPr>
          <w:sz w:val="22"/>
          <w:szCs w:val="22"/>
        </w:rPr>
        <w:t xml:space="preserve">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Облигации. Сведения о НРД: 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Москва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</w:t>
      </w:r>
      <w:r>
        <w:rPr>
          <w:sz w:val="22"/>
          <w:szCs w:val="22"/>
        </w:rPr>
        <w:t>овская, дом 12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Срок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</w:t>
      </w:r>
      <w:r>
        <w:rPr>
          <w:sz w:val="22"/>
          <w:szCs w:val="22"/>
        </w:rPr>
        <w:t>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приобретателем обязательств по оплате Облигаций с учетом того, что зачисление Облигац</w:t>
      </w:r>
      <w:r>
        <w:rPr>
          <w:sz w:val="22"/>
          <w:szCs w:val="22"/>
        </w:rPr>
        <w:t>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пунктом 3 настоящего документа.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Размещенные Облигации зачисляются НРД на счет депо пр</w:t>
      </w:r>
      <w:r>
        <w:rPr>
          <w:sz w:val="22"/>
          <w:szCs w:val="22"/>
        </w:rPr>
        <w:t>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окончания размещения Облигаций.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</w:t>
      </w:r>
      <w:r>
        <w:rPr>
          <w:sz w:val="22"/>
          <w:szCs w:val="22"/>
        </w:rPr>
        <w:t>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бумаги не являются акциями или ценными бумагами, конвертируемыми в акции.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</w:t>
      </w:r>
      <w:r>
        <w:rPr>
          <w:sz w:val="22"/>
          <w:szCs w:val="22"/>
        </w:rPr>
        <w:t>лигации не размещаются путем проведения торгов.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 направленный на отчуждение размещаемых ценных бумаг первому владельцу.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</w:t>
      </w:r>
      <w:r>
        <w:rPr>
          <w:sz w:val="22"/>
          <w:szCs w:val="22"/>
        </w:rPr>
        <w:t>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организации размещения ценных бумаг.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</w:t>
      </w:r>
      <w:r>
        <w:rPr>
          <w:sz w:val="22"/>
          <w:szCs w:val="22"/>
        </w:rPr>
        <w:t>ествлять за пределами РФ, в том числе посредством размещения соответствующих иностранных ценных бумаг.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57-ФЗ «О порядке осуществления иностранных инвестиций в хозяйственные общества, имеющ</w:t>
      </w:r>
      <w:r>
        <w:rPr>
          <w:sz w:val="22"/>
          <w:szCs w:val="22"/>
        </w:rPr>
        <w:t>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обороны страны и безопасности государства. Заключение договоров, направленных на отчу</w:t>
      </w:r>
      <w:r>
        <w:rPr>
          <w:sz w:val="22"/>
          <w:szCs w:val="22"/>
        </w:rPr>
        <w:t>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осуществления иностранных инвестиций в хозяйственные общества, имеющие стратегическое знач</w:t>
      </w:r>
      <w:r>
        <w:rPr>
          <w:sz w:val="22"/>
          <w:szCs w:val="22"/>
        </w:rPr>
        <w:t>ение для обеспечения обороны страны и безопасности государства».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инвестиционной платформы.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</w:t>
      </w:r>
      <w:r>
        <w:rPr>
          <w:sz w:val="22"/>
          <w:szCs w:val="22"/>
        </w:rPr>
        <w:t>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(или) подпунктом "г" пункта 1 Указа Президента Российской Федерации N 81.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4.3. Цена</w:t>
      </w:r>
      <w:r>
        <w:rPr>
          <w:b/>
          <w:bCs/>
          <w:sz w:val="22"/>
          <w:szCs w:val="22"/>
        </w:rPr>
        <w:t xml:space="preserve"> (цены) или порядок определения цены размещения ценных бумаг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Цена размещения Облигаций устанавливается равной 130 (сто тридцать) российских рублей за одну Облигацию. 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Начиная со второго дня размещения Облигаций покупатель при совершении сделки купли-продажи Облигаций также уплачивает накопленный купонный доход по Облигациям, определяемый по следующей формуле:</w:t>
      </w:r>
    </w:p>
    <w:p w:rsidR="00000000" w:rsidRDefault="006108C0">
      <w:pPr>
        <w:pStyle w:val="a3"/>
        <w:rPr>
          <w:sz w:val="22"/>
          <w:szCs w:val="22"/>
        </w:rPr>
      </w:pPr>
      <w:r>
        <w:rPr>
          <w:sz w:val="22"/>
          <w:szCs w:val="22"/>
        </w:rPr>
        <w:t>НКД = Nom * C * (T1 – T0) / 365 * Cm, где</w:t>
      </w:r>
      <w:r>
        <w:rPr>
          <w:sz w:val="22"/>
          <w:szCs w:val="22"/>
        </w:rPr>
        <w:br/>
        <w:t>НКД – накопленный к</w:t>
      </w:r>
      <w:r>
        <w:rPr>
          <w:sz w:val="22"/>
          <w:szCs w:val="22"/>
        </w:rPr>
        <w:t>упонный доход по одной Облигации, в российских рублях;</w:t>
      </w:r>
      <w:r>
        <w:rPr>
          <w:sz w:val="22"/>
          <w:szCs w:val="22"/>
        </w:rPr>
        <w:br/>
        <w:t>Nom – номинальная стоимость одной Облигации;</w:t>
      </w:r>
      <w:r>
        <w:rPr>
          <w:sz w:val="22"/>
          <w:szCs w:val="22"/>
        </w:rPr>
        <w:br/>
        <w:t>C - размер процентной ставки купонного дохода, в процентах годовых;</w:t>
      </w:r>
      <w:r>
        <w:rPr>
          <w:sz w:val="22"/>
          <w:szCs w:val="22"/>
        </w:rPr>
        <w:br/>
        <w:t>T1 - дата, по состоянию на которую рассчитывается НКД;</w:t>
      </w:r>
      <w:r>
        <w:rPr>
          <w:sz w:val="22"/>
          <w:szCs w:val="22"/>
        </w:rPr>
        <w:br/>
        <w:t>T0 - дата начала текущего купонно</w:t>
      </w:r>
      <w:r>
        <w:rPr>
          <w:sz w:val="22"/>
          <w:szCs w:val="22"/>
        </w:rPr>
        <w:t>го периода;</w:t>
      </w:r>
      <w:r>
        <w:rPr>
          <w:sz w:val="22"/>
          <w:szCs w:val="22"/>
        </w:rPr>
        <w:br/>
        <w:t>Cm – Валютный множитель (равен единице).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НКД рассчитывается с точностью до одной копейки. Округление цифр при расчете производится по правилам математического округления. При этом под правилом математического округления следует понимать метод о</w:t>
      </w:r>
      <w:r>
        <w:rPr>
          <w:sz w:val="22"/>
          <w:szCs w:val="22"/>
        </w:rPr>
        <w:t>кругления, при котором значение целой копейки (целых копеек) не изменяется, если первая за округляемой цифра равна от 0 до 4, и изменяется, увеличиваясь на единицу, если первая за округляемой цифра равна от 5 до 9.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осуществления преимущественн</w:t>
      </w:r>
      <w:r>
        <w:rPr>
          <w:b/>
          <w:bCs/>
          <w:sz w:val="22"/>
          <w:szCs w:val="22"/>
        </w:rPr>
        <w:t>ого права приобретения размещаемых ценных бумаг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 Условия, порядок и срок оплаты ценных бумаг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Облигации оплачиваются денежными средствами.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</w:t>
      </w:r>
      <w:r>
        <w:rPr>
          <w:sz w:val="22"/>
          <w:szCs w:val="22"/>
        </w:rPr>
        <w:t>я денежными средствами в российских рублях в безналичной форме.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кредитной организацией.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 оплату Облиг</w:t>
      </w:r>
      <w:r>
        <w:rPr>
          <w:sz w:val="22"/>
          <w:szCs w:val="22"/>
          <w:u w:val="single"/>
        </w:rPr>
        <w:t>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общество)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Санкт-Петербург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</w:t>
      </w:r>
      <w:r>
        <w:rPr>
          <w:b/>
          <w:bCs/>
          <w:sz w:val="22"/>
          <w:szCs w:val="22"/>
        </w:rPr>
        <w:t>Н:</w:t>
      </w:r>
      <w:r>
        <w:rPr>
          <w:sz w:val="22"/>
          <w:szCs w:val="22"/>
        </w:rPr>
        <w:t xml:space="preserve"> 7702070139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применим.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оплаты размещаемых ценных бумаг: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Облига</w:t>
      </w:r>
      <w:r>
        <w:rPr>
          <w:sz w:val="22"/>
          <w:szCs w:val="22"/>
        </w:rPr>
        <w:t xml:space="preserve">ции размещаются при условии их полной оплаты. Возможность рассрочки при оплате Облигаций не предусмотрена. 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не позднее даты окончания размещения Облигаций с учётом времени, необходимого Эмитенту для пе</w:t>
      </w:r>
      <w:r>
        <w:rPr>
          <w:sz w:val="22"/>
          <w:szCs w:val="22"/>
        </w:rPr>
        <w:t>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отказаться от исполнения встречного обязательства по передаче Облигаций приобретат</w:t>
      </w:r>
      <w:r>
        <w:rPr>
          <w:sz w:val="22"/>
          <w:szCs w:val="22"/>
        </w:rPr>
        <w:t xml:space="preserve">елям. 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Эмитент осуществляет раскрытие информации о выпуске Облигаций в соответствии с требованиями законодательства РФ о ценных бумагах и нормативных правовых актов в сфере финансовых рынков </w:t>
      </w:r>
      <w:r>
        <w:rPr>
          <w:sz w:val="22"/>
          <w:szCs w:val="22"/>
        </w:rPr>
        <w:t xml:space="preserve">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Ценные бумаги выпуска не размещаются путем открытой подписки. 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Государственная регистрация выпуска Обли</w:t>
      </w:r>
      <w:r>
        <w:rPr>
          <w:sz w:val="22"/>
          <w:szCs w:val="22"/>
        </w:rPr>
        <w:t>гаций не сопровождается регистрацией проспекта ценных бумаг.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 правовых актов в сфере финансовых рынков в порядке и в сроки, предусмотр</w:t>
      </w:r>
      <w:r>
        <w:rPr>
          <w:sz w:val="22"/>
          <w:szCs w:val="22"/>
        </w:rPr>
        <w:t>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России.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Информация об Облигациях не раскрывается путем опубликования в перио</w:t>
      </w:r>
      <w:r>
        <w:rPr>
          <w:sz w:val="22"/>
          <w:szCs w:val="22"/>
        </w:rPr>
        <w:t>дическом печатном издании (изданиях).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 также нормативными правовыми актами Банка России или иного уполномоченно</w:t>
      </w:r>
      <w:r>
        <w:rPr>
          <w:sz w:val="22"/>
          <w:szCs w:val="22"/>
        </w:rPr>
        <w:t>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 Решением о выпуске ценных бумаг и настоящим документом, информация о так</w:t>
      </w:r>
      <w:r>
        <w:rPr>
          <w:sz w:val="22"/>
          <w:szCs w:val="22"/>
        </w:rPr>
        <w:t xml:space="preserve">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подписания настоящего документа Эмитент обязан раскрывать информацию в форме отчета эмитента и сообщений о существенных фактах.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</w:t>
      </w:r>
      <w:r>
        <w:rPr>
          <w:sz w:val="22"/>
          <w:szCs w:val="22"/>
        </w:rPr>
        <w:t xml:space="preserve">тей, Эмитент также обязуется использовать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</w:t>
      </w:r>
      <w:r>
        <w:rPr>
          <w:b/>
          <w:bCs/>
          <w:sz w:val="22"/>
          <w:szCs w:val="22"/>
        </w:rPr>
        <w:t>аг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 с Законом о РЦБ,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6108C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6108C0"/>
    <w:rsid w:val="00610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53EADE-0F13-4EB1-ACD0-142807350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2157</Words>
  <Characters>15529</Characters>
  <Application>Microsoft Office Word</Application>
  <DocSecurity>0</DocSecurity>
  <Lines>129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2025-05-21T08:38:00Z</dcterms:created>
  <dcterms:modified xsi:type="dcterms:W3CDTF">2025-05-21T08:38:00Z</dcterms:modified>
</cp:coreProperties>
</file>